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3D5" w:rsidRDefault="004333D5">
      <w:pPr>
        <w:spacing w:line="236" w:lineRule="auto"/>
        <w:ind w:left="1040" w:right="920"/>
        <w:jc w:val="center"/>
        <w:rPr>
          <w:b/>
          <w:color w:val="002060"/>
          <w:sz w:val="28"/>
        </w:rPr>
      </w:pPr>
      <w:bookmarkStart w:id="0" w:name="_GoBack"/>
      <w:bookmarkEnd w:id="0"/>
      <w:r>
        <w:rPr>
          <w:b/>
          <w:color w:val="002060"/>
          <w:sz w:val="28"/>
        </w:rPr>
        <w:t xml:space="preserve">Wskazówki dotyczące sposobu przygotowania i stosowania wzoru “Porozumienia o programie studiów” </w:t>
      </w:r>
      <w:r w:rsidR="00A93119">
        <w:rPr>
          <w:b/>
          <w:color w:val="002060"/>
          <w:sz w:val="28"/>
        </w:rPr>
        <w:br/>
      </w:r>
      <w:r>
        <w:rPr>
          <w:b/>
          <w:color w:val="002060"/>
          <w:sz w:val="28"/>
        </w:rPr>
        <w:t>(</w:t>
      </w:r>
      <w:r>
        <w:rPr>
          <w:b/>
          <w:i/>
          <w:color w:val="002060"/>
          <w:sz w:val="28"/>
        </w:rPr>
        <w:t>Learning Agreement for Studies</w:t>
      </w:r>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Learning Agreement for Studies</w:t>
      </w:r>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Większość informacji zawartych na stronie 1 odnoszących się do studenta, uczelni wysyłającej i przyjmującej będzie musiała być wpisana do systemu Mobility Tool+</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0320" behindDoc="1" locked="0" layoutInCell="1" allowOverlap="1" wp14:anchorId="717FF6D4" wp14:editId="552D173A">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7pt;margin-top:-.85pt;width:2.15pt;height: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41344" behindDoc="1" locked="0" layoutInCell="1" allowOverlap="1" wp14:anchorId="3DE101C8" wp14:editId="7C0E3D34">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7pt;margin-top:-.85pt;width:2.1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42368" behindDoc="1" locked="0" layoutInCell="1" allowOverlap="1" wp14:anchorId="494EF524" wp14:editId="751F4CA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55pt;margin-top:-2.3pt;width:1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Uczelnia wysyłająca i przyjmująca uzgodniły w umowie międzyinstytucjonalnej zalecany poziom biegłości językowej</w:t>
      </w:r>
      <w:r>
        <w:rPr>
          <w:sz w:val="27"/>
          <w:vertAlign w:val="superscript"/>
        </w:rPr>
        <w:t>ii</w:t>
      </w:r>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Linguistic Support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 sessions</w:t>
      </w:r>
      <w:r>
        <w:rPr>
          <w:sz w:val="22"/>
        </w:rPr>
        <w:t xml:space="preserve">) są dostępne na stronie: </w:t>
      </w:r>
      <w:hyperlink r:id="rId8"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kształcenia  na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A1670A" w:rsidP="00255434">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45440" behindDoc="1" locked="0" layoutInCell="1" allowOverlap="1" wp14:anchorId="5EC9FB0A" wp14:editId="05B0A2DA">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mc:Fallback>
        </mc:AlternateContent>
      </w:r>
      <w:r>
        <w:rPr>
          <w:noProof/>
          <w:sz w:val="22"/>
        </w:rPr>
        <mc:AlternateContent>
          <mc:Choice Requires="wps">
            <w:drawing>
              <wp:anchor distT="0" distB="0" distL="114300" distR="114300" simplePos="0" relativeHeight="251646464" behindDoc="1" locked="0" layoutInCell="1" allowOverlap="1" wp14:anchorId="64642E1B" wp14:editId="7249A263">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mc:Fallback>
        </mc:AlternateContent>
      </w:r>
      <w:r>
        <w:rPr>
          <w:noProof/>
          <w:sz w:val="22"/>
        </w:rPr>
        <mc:AlternateContent>
          <mc:Choice Requires="wps">
            <w:drawing>
              <wp:anchor distT="0" distB="0" distL="114300" distR="114300" simplePos="0" relativeHeight="251647488" behindDoc="1" locked="0" layoutInCell="1" allowOverlap="1" wp14:anchorId="0DE7B557" wp14:editId="0D248A5F">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mc:Fallback>
        </mc:AlternateContent>
      </w:r>
      <w:r>
        <w:rPr>
          <w:noProof/>
          <w:sz w:val="22"/>
        </w:rPr>
        <mc:AlternateContent>
          <mc:Choice Requires="wps">
            <w:drawing>
              <wp:anchor distT="0" distB="0" distL="114300" distR="114300" simplePos="0" relativeHeight="251648512" behindDoc="1" locked="0" layoutInCell="1" allowOverlap="1" wp14:anchorId="4DDD2817" wp14:editId="3857E26F">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mc:Fallback>
        </mc:AlternateContent>
      </w:r>
      <w:r>
        <w:rPr>
          <w:noProof/>
          <w:sz w:val="22"/>
        </w:rPr>
        <mc:AlternateContent>
          <mc:Choice Requires="wps">
            <w:drawing>
              <wp:anchor distT="0" distB="0" distL="114300" distR="114300" simplePos="0" relativeHeight="251649536" behindDoc="1" locked="0" layoutInCell="1" allowOverlap="1" wp14:anchorId="1E967B44" wp14:editId="0E03A95C">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mc:Fallback>
        </mc:AlternateContent>
      </w:r>
      <w:r>
        <w:rPr>
          <w:noProof/>
          <w:sz w:val="22"/>
        </w:rPr>
        <mc:AlternateContent>
          <mc:Choice Requires="wps">
            <w:drawing>
              <wp:anchor distT="0" distB="0" distL="114300" distR="114300" simplePos="0" relativeHeight="251650560" behindDoc="1" locked="0" layoutInCell="1" allowOverlap="1" wp14:anchorId="3D84F71A" wp14:editId="310881A1">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mc:Fallback>
        </mc:AlternateConten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Table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Przyczyna zmiany</w:t>
            </w:r>
            <w:r>
              <w:rPr>
                <w:b/>
                <w:vertAlign w:val="superscript"/>
              </w:rPr>
              <w:t>iii</w:t>
            </w:r>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r>
              <w:rPr>
                <w:b/>
                <w:sz w:val="16"/>
              </w:rPr>
              <w:t>During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A1670A">
      <w:pPr>
        <w:spacing w:line="20" w:lineRule="exact"/>
        <w:rPr>
          <w:rFonts w:ascii="Times New Roman" w:eastAsia="Times New Roman" w:hAnsi="Times New Roman"/>
        </w:rPr>
      </w:pPr>
      <w:r>
        <w:rPr>
          <w:i/>
          <w:noProof/>
          <w:sz w:val="16"/>
        </w:rPr>
        <mc:AlternateContent>
          <mc:Choice Requires="wps">
            <w:drawing>
              <wp:anchor distT="0" distB="0" distL="114300" distR="114300" simplePos="0" relativeHeight="251651584" behindDoc="1" locked="0" layoutInCell="1" allowOverlap="1" wp14:anchorId="76E3D8D3" wp14:editId="1E0218CE">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mc:Fallback>
        </mc:AlternateConten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A1670A">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2608" behindDoc="1" locked="0" layoutInCell="1" allowOverlap="1" wp14:anchorId="517E5DF1" wp14:editId="77E6CED9">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mc:Fallback>
        </mc:AlternateContent>
      </w:r>
      <w:r>
        <w:rPr>
          <w:noProof/>
          <w:sz w:val="22"/>
        </w:rPr>
        <mc:AlternateContent>
          <mc:Choice Requires="wps">
            <w:drawing>
              <wp:anchor distT="0" distB="0" distL="114300" distR="114300" simplePos="0" relativeHeight="251653632" behindDoc="1" locked="0" layoutInCell="1" allowOverlap="1" wp14:anchorId="6C9A550A" wp14:editId="77BD445C">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mc:Fallback>
        </mc:AlternateContent>
      </w:r>
      <w:r>
        <w:rPr>
          <w:noProof/>
          <w:sz w:val="22"/>
        </w:rPr>
        <mc:AlternateContent>
          <mc:Choice Requires="wps">
            <w:drawing>
              <wp:anchor distT="0" distB="0" distL="114300" distR="114300" simplePos="0" relativeHeight="251654656" behindDoc="1" locked="0" layoutInCell="1" allowOverlap="1" wp14:anchorId="32F474A2" wp14:editId="672B4464">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mc:Fallback>
        </mc:AlternateContent>
      </w:r>
      <w:r>
        <w:rPr>
          <w:noProof/>
          <w:sz w:val="22"/>
        </w:rPr>
        <mc:AlternateContent>
          <mc:Choice Requires="wps">
            <w:drawing>
              <wp:anchor distT="0" distB="0" distL="114300" distR="114300" simplePos="0" relativeHeight="251655680" behindDoc="1" locked="0" layoutInCell="1" allowOverlap="1" wp14:anchorId="01EB8C7E" wp14:editId="44798149">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mc:Fallback>
        </mc:AlternateContent>
      </w:r>
      <w:r>
        <w:rPr>
          <w:noProof/>
          <w:sz w:val="22"/>
        </w:rPr>
        <mc:AlternateContent>
          <mc:Choice Requires="wps">
            <w:drawing>
              <wp:anchor distT="0" distB="0" distL="114300" distR="114300" simplePos="0" relativeHeight="251656704" behindDoc="1" locked="0" layoutInCell="1" allowOverlap="1" wp14:anchorId="04619A41" wp14:editId="2F6753BB">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4.7pt;margin-top:8.2pt;width:2.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Pr>
          <w:noProof/>
          <w:sz w:val="22"/>
        </w:rPr>
        <mc:AlternateContent>
          <mc:Choice Requires="wps">
            <w:drawing>
              <wp:anchor distT="0" distB="0" distL="114300" distR="114300" simplePos="0" relativeHeight="251657728" behindDoc="1" locked="0" layoutInCell="1" allowOverlap="1" wp14:anchorId="2A03F58A" wp14:editId="74EF8958">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mc:Fallback>
        </mc:AlternateContent>
      </w:r>
      <w:r>
        <w:rPr>
          <w:noProof/>
          <w:sz w:val="22"/>
        </w:rPr>
        <mc:AlternateContent>
          <mc:Choice Requires="wps">
            <w:drawing>
              <wp:anchor distT="0" distB="0" distL="114300" distR="114300" simplePos="0" relativeHeight="251658752" behindDoc="1" locked="0" layoutInCell="1" allowOverlap="1" wp14:anchorId="2474E97C" wp14:editId="342DFEE8">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mc:Fallback>
        </mc:AlternateContent>
      </w:r>
      <w:r>
        <w:rPr>
          <w:noProof/>
          <w:sz w:val="22"/>
        </w:rPr>
        <mc:AlternateContent>
          <mc:Choice Requires="wps">
            <w:drawing>
              <wp:anchor distT="0" distB="0" distL="114300" distR="114300" simplePos="0" relativeHeight="251659776" behindDoc="1" locked="0" layoutInCell="1" allowOverlap="1" wp14:anchorId="6398E159" wp14:editId="7B09EFB7">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mc:Fallback>
        </mc:AlternateContent>
      </w:r>
      <w:r>
        <w:rPr>
          <w:noProof/>
          <w:sz w:val="22"/>
        </w:rPr>
        <mc:AlternateContent>
          <mc:Choice Requires="wps">
            <w:drawing>
              <wp:anchor distT="0" distB="0" distL="114300" distR="114300" simplePos="0" relativeHeight="251660800" behindDoc="1" locked="0" layoutInCell="1" allowOverlap="1" wp14:anchorId="473E3E42" wp14:editId="39E750B4">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mc:Fallback>
        </mc:AlternateContent>
      </w:r>
      <w:r>
        <w:rPr>
          <w:noProof/>
          <w:sz w:val="22"/>
        </w:rPr>
        <mc:AlternateContent>
          <mc:Choice Requires="wps">
            <w:drawing>
              <wp:anchor distT="0" distB="0" distL="114300" distR="114300" simplePos="0" relativeHeight="251661824" behindDoc="1" locked="0" layoutInCell="1" allowOverlap="1" wp14:anchorId="7A0FE45A" wp14:editId="4EB83E2A">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mc:Fallback>
        </mc:AlternateContent>
      </w:r>
      <w:r>
        <w:rPr>
          <w:noProof/>
          <w:sz w:val="22"/>
        </w:rPr>
        <mc:AlternateContent>
          <mc:Choice Requires="wps">
            <w:drawing>
              <wp:anchor distT="0" distB="0" distL="114300" distR="114300" simplePos="0" relativeHeight="251662848" behindDoc="1" locked="0" layoutInCell="1" allowOverlap="1" wp14:anchorId="0D35B9A3" wp14:editId="611F56AA">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mc:Fallback>
        </mc:AlternateConten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3872" behindDoc="1" locked="0" layoutInCell="1" allowOverlap="1" wp14:anchorId="0A4C974C" wp14:editId="3754E26D">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mc:Fallback>
        </mc:AlternateConten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A1670A">
      <w:pPr>
        <w:spacing w:line="20" w:lineRule="exact"/>
        <w:rPr>
          <w:rFonts w:ascii="Times New Roman" w:eastAsia="Times New Roman" w:hAnsi="Times New Roman"/>
        </w:rPr>
      </w:pPr>
      <w:r>
        <w:rPr>
          <w:noProof/>
          <w:sz w:val="16"/>
        </w:rPr>
        <mc:AlternateContent>
          <mc:Choice Requires="wps">
            <w:drawing>
              <wp:anchor distT="0" distB="0" distL="114300" distR="114300" simplePos="0" relativeHeight="251664896" behindDoc="1" locked="0" layoutInCell="1" allowOverlap="1" wp14:anchorId="4E7F42B1" wp14:editId="032E6B01">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mc:Fallback>
        </mc:AlternateContent>
      </w:r>
      <w:r>
        <w:rPr>
          <w:noProof/>
          <w:sz w:val="16"/>
        </w:rPr>
        <mc:AlternateContent>
          <mc:Choice Requires="wps">
            <w:drawing>
              <wp:anchor distT="0" distB="0" distL="114300" distR="114300" simplePos="0" relativeHeight="251665920" behindDoc="1" locked="0" layoutInCell="1" allowOverlap="1" wp14:anchorId="26CBABA7" wp14:editId="6E84F88A">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mc:Fallback>
        </mc:AlternateContent>
      </w:r>
      <w:r>
        <w:rPr>
          <w:noProof/>
          <w:sz w:val="16"/>
        </w:rPr>
        <mc:AlternateContent>
          <mc:Choice Requires="wps">
            <w:drawing>
              <wp:anchor distT="0" distB="0" distL="114300" distR="114300" simplePos="0" relativeHeight="251666944" behindDoc="1" locked="0" layoutInCell="1" allowOverlap="1" wp14:anchorId="7E3FB2ED" wp14:editId="6CC02468">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94.7pt;margin-top:1.55pt;width:2.1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r>
        <w:rPr>
          <w:b/>
          <w:i/>
          <w:sz w:val="22"/>
          <w:u w:val="single"/>
        </w:rPr>
        <w:t>Transcript of Records</w:t>
      </w:r>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Po zakończeniu mobilności uczelnia przyjmująca powinna wysłać studentowi oraz uczelni wysyłającej „Wykaz zaliczeń” (tabela C) w terminie uzgodnionym w umowie międzyinstytucjonalnej i nie później niż 5 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„Wykaz osiągnięć/zaliczeń” i zaliczenie okresu studiów</w:t>
      </w:r>
      <w:r>
        <w:rPr>
          <w:b/>
          <w:sz w:val="27"/>
          <w:u w:val="single"/>
          <w:vertAlign w:val="superscript"/>
        </w:rPr>
        <w:t>iv</w:t>
      </w:r>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o procentowym rozkładzie ocen dostarczona przez uczelnią przyjmującą (dla uczelni z krajów programu opis metody został przedstawiony w „Przewodniku użytkowników systemu ECTS”</w:t>
      </w:r>
      <w:r>
        <w:rPr>
          <w:sz w:val="27"/>
          <w:vertAlign w:val="superscript"/>
        </w:rPr>
        <w:t>v</w:t>
      </w:r>
      <w:r>
        <w:rPr>
          <w:sz w:val="22"/>
        </w:rPr>
        <w:t>). Komisja Europejska zachęca uczelnie to korzystania z narzędzia wypracowanego jako rezultat projektu ERGACONS</w:t>
      </w:r>
      <w:r>
        <w:rPr>
          <w:sz w:val="27"/>
          <w:vertAlign w:val="superscript"/>
        </w:rPr>
        <w:t>vi</w:t>
      </w:r>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on-line EU survey</w:t>
      </w:r>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9"/>
          <w:footerReference w:type="default" r:id="rId10"/>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2693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195" cy="389255"/>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195" cy="23888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bookmarkStart w:id="5" w:name="page7"/>
    <w:bookmarkEnd w:id="5"/>
    <w:p w:rsidR="004333D5" w:rsidRDefault="00A1670A">
      <w:pPr>
        <w:spacing w:line="20" w:lineRule="exact"/>
        <w:rPr>
          <w:rFonts w:ascii="Times New Roman" w:eastAsia="Times New Roman" w:hAnsi="Times New Roman"/>
        </w:rPr>
      </w:pPr>
      <w:r>
        <w:rPr>
          <w:rFonts w:ascii="Verdana" w:eastAsia="Verdana" w:hAnsi="Verdana"/>
          <w:b/>
          <w:noProof/>
          <w:color w:val="003CB4"/>
          <w:sz w:val="16"/>
        </w:rPr>
        <mc:AlternateContent>
          <mc:Choice Requires="wps">
            <w:drawing>
              <wp:anchor distT="0" distB="0" distL="114300" distR="114300" simplePos="0" relativeHeight="251677184" behindDoc="1" locked="0" layoutInCell="1" allowOverlap="1">
                <wp:simplePos x="0" y="0"/>
                <wp:positionH relativeFrom="column">
                  <wp:posOffset>0</wp:posOffset>
                </wp:positionH>
                <wp:positionV relativeFrom="paragraph">
                  <wp:posOffset>596900</wp:posOffset>
                </wp:positionV>
                <wp:extent cx="1828800" cy="0"/>
                <wp:effectExtent l="9525" t="6350" r="952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mc:Fallback>
        </mc:AlternateConten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7"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firstRow="0" w:lastRow="0" w:firstColumn="0" w:lastColumn="0" w:noHBand="0" w:noVBand="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Users'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8"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5E" w:rsidRDefault="0089195E" w:rsidP="00EF0748">
      <w:r>
        <w:separator/>
      </w:r>
    </w:p>
  </w:endnote>
  <w:endnote w:type="continuationSeparator" w:id="0">
    <w:p w:rsidR="0089195E" w:rsidRDefault="0089195E"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30074"/>
      <w:docPartObj>
        <w:docPartGallery w:val="Page Numbers (Bottom of Page)"/>
        <w:docPartUnique/>
      </w:docPartObj>
    </w:sdtPr>
    <w:sdtEndPr>
      <w:rPr>
        <w:noProof/>
      </w:rPr>
    </w:sdtEndPr>
    <w:sdtContent>
      <w:p w:rsidR="00EF0748" w:rsidRDefault="00EF0748">
        <w:pPr>
          <w:pStyle w:val="Stopka"/>
          <w:jc w:val="center"/>
        </w:pPr>
        <w:r>
          <w:fldChar w:fldCharType="begin"/>
        </w:r>
        <w:r>
          <w:instrText xml:space="preserve"> PAGE   \* MERGEFORMAT </w:instrText>
        </w:r>
        <w:r>
          <w:fldChar w:fldCharType="separate"/>
        </w:r>
        <w:r w:rsidR="00721728">
          <w:rPr>
            <w:noProof/>
          </w:rPr>
          <w:t>2</w:t>
        </w:r>
        <w:r>
          <w:rPr>
            <w:noProof/>
          </w:rPr>
          <w:fldChar w:fldCharType="end"/>
        </w:r>
      </w:p>
    </w:sdtContent>
  </w:sdt>
  <w:p w:rsidR="00EF0748" w:rsidRDefault="00EF07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5E" w:rsidRDefault="0089195E" w:rsidP="00EF0748">
      <w:r>
        <w:separator/>
      </w:r>
    </w:p>
  </w:footnote>
  <w:footnote w:type="continuationSeparator" w:id="0">
    <w:p w:rsidR="0089195E" w:rsidRDefault="0089195E" w:rsidP="00EF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rPr>
      <w:drawing>
        <wp:anchor distT="0" distB="0" distL="114300" distR="114300" simplePos="0" relativeHeight="251659264" behindDoc="1" locked="0" layoutInCell="1" allowOverlap="1" wp14:anchorId="47281ADB" wp14:editId="689B14DB">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0"/>
    <w:rsid w:val="001C2A50"/>
    <w:rsid w:val="00255434"/>
    <w:rsid w:val="00423025"/>
    <w:rsid w:val="004333D5"/>
    <w:rsid w:val="00721728"/>
    <w:rsid w:val="0089195E"/>
    <w:rsid w:val="00A1670A"/>
    <w:rsid w:val="00A93119"/>
    <w:rsid w:val="00AF0F0A"/>
    <w:rsid w:val="00BD79E5"/>
    <w:rsid w:val="00EF0748"/>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hyperlink" Target="http://ec.europa.eu/education/tools/ects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2811</Words>
  <Characters>16866</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19638</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Ewa Kobylecka</cp:lastModifiedBy>
  <cp:revision>2</cp:revision>
  <dcterms:created xsi:type="dcterms:W3CDTF">2020-06-18T06:19:00Z</dcterms:created>
  <dcterms:modified xsi:type="dcterms:W3CDTF">2020-06-18T06:19:00Z</dcterms:modified>
</cp:coreProperties>
</file>